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53" w:rsidRPr="002B3953" w:rsidRDefault="0014743E" w:rsidP="002B39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18"/>
          <w:szCs w:val="18"/>
          <w:lang w:eastAsia="pt-PT"/>
        </w:rPr>
      </w:pPr>
      <w:r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>Cooperação Portugal</w:t>
      </w:r>
      <w:r w:rsidR="00833FEF"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 xml:space="preserve"> </w:t>
      </w:r>
      <w:r w:rsidR="005E2126"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>–</w:t>
      </w:r>
      <w:r w:rsidR="00833FEF"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 xml:space="preserve"> </w:t>
      </w:r>
      <w:r w:rsidR="002D6AC6"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>Moçambique</w:t>
      </w:r>
      <w:r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 xml:space="preserve"> / </w:t>
      </w:r>
      <w:r w:rsidR="00807318"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 xml:space="preserve">Cooperação em números </w:t>
      </w:r>
      <w:r w:rsidR="00833FEF"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>–</w:t>
      </w:r>
      <w:r w:rsidR="00807318"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 xml:space="preserve"> </w:t>
      </w:r>
      <w:r w:rsidR="002D6AC6">
        <w:rPr>
          <w:rFonts w:ascii="Verdana" w:eastAsia="Times New Roman" w:hAnsi="Verdana" w:cs="Arial"/>
          <w:b/>
          <w:bCs/>
          <w:color w:val="3C3C3C"/>
          <w:sz w:val="18"/>
          <w:szCs w:val="18"/>
          <w:lang w:eastAsia="pt-PT"/>
        </w:rPr>
        <w:t>Moçambique</w:t>
      </w:r>
    </w:p>
    <w:p w:rsidR="00807318" w:rsidRPr="00474002" w:rsidRDefault="002B3953" w:rsidP="0014743E">
      <w:pPr>
        <w:shd w:val="clear" w:color="auto" w:fill="FFFFFF"/>
        <w:spacing w:after="0" w:line="240" w:lineRule="auto"/>
        <w:jc w:val="both"/>
        <w:textAlignment w:val="top"/>
        <w:rPr>
          <w:rFonts w:ascii="Verdana" w:eastAsia="Times New Roman" w:hAnsi="Verdana" w:cs="Arial"/>
          <w:b/>
          <w:bCs/>
          <w:color w:val="3C3C3C"/>
          <w:sz w:val="16"/>
          <w:szCs w:val="16"/>
          <w:lang w:eastAsia="pt-PT"/>
        </w:rPr>
      </w:pPr>
      <w:r w:rsidRPr="002B3953">
        <w:rPr>
          <w:rFonts w:ascii="Verdana" w:eastAsia="Times New Roman" w:hAnsi="Verdana" w:cs="Arial"/>
          <w:color w:val="676767"/>
          <w:sz w:val="18"/>
          <w:szCs w:val="18"/>
          <w:lang w:eastAsia="pt-PT"/>
        </w:rPr>
        <w:t> </w:t>
      </w:r>
      <w:r w:rsidR="00807318" w:rsidRPr="00807318">
        <w:rPr>
          <w:rFonts w:ascii="Verdana" w:eastAsia="Times New Roman" w:hAnsi="Verdana" w:cs="Arial"/>
          <w:b/>
          <w:bCs/>
          <w:color w:val="3C3C3C"/>
          <w:sz w:val="16"/>
          <w:szCs w:val="16"/>
          <w:lang w:eastAsia="pt-PT"/>
        </w:rPr>
        <w:t>Cooperação em números – 200</w:t>
      </w:r>
      <w:r w:rsidR="00AA62AE">
        <w:rPr>
          <w:rFonts w:ascii="Verdana" w:eastAsia="Times New Roman" w:hAnsi="Verdana" w:cs="Arial"/>
          <w:b/>
          <w:bCs/>
          <w:color w:val="3C3C3C"/>
          <w:sz w:val="16"/>
          <w:szCs w:val="16"/>
          <w:lang w:eastAsia="pt-PT"/>
        </w:rPr>
        <w:t>9</w:t>
      </w:r>
      <w:r w:rsidR="00807318" w:rsidRPr="00807318">
        <w:rPr>
          <w:rFonts w:ascii="Verdana" w:eastAsia="Times New Roman" w:hAnsi="Verdana" w:cs="Arial"/>
          <w:b/>
          <w:bCs/>
          <w:color w:val="3C3C3C"/>
          <w:sz w:val="16"/>
          <w:szCs w:val="16"/>
          <w:lang w:eastAsia="pt-PT"/>
        </w:rPr>
        <w:t>-201</w:t>
      </w:r>
      <w:r w:rsidR="00AA62AE">
        <w:rPr>
          <w:rFonts w:ascii="Verdana" w:eastAsia="Times New Roman" w:hAnsi="Verdana" w:cs="Arial"/>
          <w:b/>
          <w:bCs/>
          <w:color w:val="3C3C3C"/>
          <w:sz w:val="16"/>
          <w:szCs w:val="16"/>
          <w:lang w:eastAsia="pt-PT"/>
        </w:rPr>
        <w:t>3</w:t>
      </w:r>
    </w:p>
    <w:p w:rsidR="00EC1751" w:rsidRDefault="00EC1751" w:rsidP="00782FDB">
      <w:pPr>
        <w:pStyle w:val="NormalWeb"/>
        <w:spacing w:before="60" w:beforeAutospacing="0" w:after="60" w:afterAutospacing="0" w:line="360" w:lineRule="auto"/>
        <w:jc w:val="both"/>
        <w:rPr>
          <w:rFonts w:ascii="Verdana" w:hAnsi="Verdana" w:cs="Arial"/>
          <w:color w:val="787878"/>
          <w:sz w:val="15"/>
          <w:szCs w:val="15"/>
        </w:rPr>
      </w:pPr>
    </w:p>
    <w:p w:rsidR="00F57E54" w:rsidRDefault="003501CE" w:rsidP="00DB3A9F">
      <w:pPr>
        <w:pStyle w:val="NormalWeb"/>
        <w:spacing w:before="0" w:beforeAutospacing="0" w:after="60" w:line="276" w:lineRule="auto"/>
        <w:jc w:val="both"/>
        <w:rPr>
          <w:rFonts w:ascii="Verdana" w:hAnsi="Verdana" w:cs="Arial"/>
          <w:color w:val="7F7F7F" w:themeColor="text1" w:themeTint="80"/>
          <w:sz w:val="15"/>
          <w:szCs w:val="15"/>
        </w:rPr>
      </w:pPr>
      <w:r>
        <w:rPr>
          <w:rFonts w:ascii="Verdana" w:hAnsi="Verdana" w:cs="Arial"/>
          <w:color w:val="7F7F7F" w:themeColor="text1" w:themeTint="80"/>
          <w:sz w:val="15"/>
          <w:szCs w:val="15"/>
        </w:rPr>
        <w:t>Moçambique é o segundo maior beneficiário da APD portuguesa,</w:t>
      </w:r>
      <w:r w:rsidR="00036010">
        <w:rPr>
          <w:rFonts w:ascii="Verdana" w:hAnsi="Verdana" w:cs="Arial"/>
          <w:color w:val="7F7F7F" w:themeColor="text1" w:themeTint="80"/>
          <w:sz w:val="15"/>
          <w:szCs w:val="15"/>
        </w:rPr>
        <w:t xml:space="preserve"> 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>recebendo, em termos médios, entre 200</w:t>
      </w:r>
      <w:r w:rsidR="00AA62AE">
        <w:rPr>
          <w:rFonts w:ascii="Verdana" w:hAnsi="Verdana" w:cs="Arial"/>
          <w:color w:val="7F7F7F" w:themeColor="text1" w:themeTint="80"/>
          <w:sz w:val="15"/>
          <w:szCs w:val="15"/>
        </w:rPr>
        <w:t>9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 e 201</w:t>
      </w:r>
      <w:r w:rsidR="00AA62AE">
        <w:rPr>
          <w:rFonts w:ascii="Verdana" w:hAnsi="Verdana" w:cs="Arial"/>
          <w:color w:val="7F7F7F" w:themeColor="text1" w:themeTint="80"/>
          <w:sz w:val="15"/>
          <w:szCs w:val="15"/>
        </w:rPr>
        <w:t>3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, 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>133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 </w:t>
      </w:r>
      <w:proofErr w:type="spellStart"/>
      <w:r>
        <w:rPr>
          <w:rFonts w:ascii="Verdana" w:hAnsi="Verdana" w:cs="Arial"/>
          <w:color w:val="7F7F7F" w:themeColor="text1" w:themeTint="80"/>
          <w:sz w:val="15"/>
          <w:szCs w:val="15"/>
        </w:rPr>
        <w:t>M€</w:t>
      </w:r>
      <w:proofErr w:type="spellEnd"/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 de APD liquida</w:t>
      </w:r>
      <w:r w:rsidR="00474002" w:rsidRPr="00E758CE">
        <w:rPr>
          <w:rFonts w:ascii="Verdana" w:hAnsi="Verdana" w:cs="Arial"/>
          <w:color w:val="7F7F7F" w:themeColor="text1" w:themeTint="80"/>
          <w:sz w:val="15"/>
          <w:szCs w:val="15"/>
        </w:rPr>
        <w:t>.</w:t>
      </w:r>
      <w:r w:rsidR="00F57E54">
        <w:rPr>
          <w:rFonts w:ascii="Verdana" w:hAnsi="Verdana" w:cs="Arial"/>
          <w:color w:val="7F7F7F" w:themeColor="text1" w:themeTint="80"/>
          <w:sz w:val="15"/>
          <w:szCs w:val="15"/>
        </w:rPr>
        <w:t xml:space="preserve"> Em valores brutos, 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 xml:space="preserve">e neste período, </w:t>
      </w:r>
      <w:r w:rsidR="00F57E54">
        <w:rPr>
          <w:rFonts w:ascii="Verdana" w:hAnsi="Verdana" w:cs="Arial"/>
          <w:color w:val="7F7F7F" w:themeColor="text1" w:themeTint="80"/>
          <w:sz w:val="15"/>
          <w:szCs w:val="15"/>
        </w:rPr>
        <w:t xml:space="preserve">a APD 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 xml:space="preserve">média </w:t>
      </w:r>
      <w:r w:rsidR="00F57E54">
        <w:rPr>
          <w:rFonts w:ascii="Verdana" w:hAnsi="Verdana" w:cs="Arial"/>
          <w:color w:val="7F7F7F" w:themeColor="text1" w:themeTint="80"/>
          <w:sz w:val="15"/>
          <w:szCs w:val="15"/>
        </w:rPr>
        <w:t xml:space="preserve">para Moçambique situou-se nos 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>171</w:t>
      </w:r>
      <w:r w:rsidR="00F57E54">
        <w:rPr>
          <w:rFonts w:ascii="Verdana" w:hAnsi="Verdana" w:cs="Arial"/>
          <w:color w:val="7F7F7F" w:themeColor="text1" w:themeTint="80"/>
          <w:sz w:val="15"/>
          <w:szCs w:val="15"/>
        </w:rPr>
        <w:t xml:space="preserve"> </w:t>
      </w:r>
      <w:proofErr w:type="spellStart"/>
      <w:r w:rsidR="00F57E54">
        <w:rPr>
          <w:rFonts w:ascii="Verdana" w:hAnsi="Verdana" w:cs="Arial"/>
          <w:color w:val="7F7F7F" w:themeColor="text1" w:themeTint="80"/>
          <w:sz w:val="15"/>
          <w:szCs w:val="15"/>
        </w:rPr>
        <w:t>M€</w:t>
      </w:r>
      <w:proofErr w:type="spellEnd"/>
      <w:r w:rsidR="00F57E54">
        <w:rPr>
          <w:rFonts w:ascii="Verdana" w:hAnsi="Verdana" w:cs="Arial"/>
          <w:color w:val="7F7F7F" w:themeColor="text1" w:themeTint="80"/>
          <w:sz w:val="15"/>
          <w:szCs w:val="15"/>
        </w:rPr>
        <w:t xml:space="preserve">. </w:t>
      </w:r>
      <w:r w:rsidR="00F57E54">
        <w:rPr>
          <w:rFonts w:ascii="Verdana" w:hAnsi="Verdana" w:cs="Arial"/>
          <w:color w:val="787878"/>
          <w:sz w:val="15"/>
          <w:szCs w:val="15"/>
        </w:rPr>
        <w:t>Uma parte significativa destes valores refere-se a uma Linha de Crédito e ao Apoio ao Orçamento.</w:t>
      </w:r>
    </w:p>
    <w:p w:rsidR="00036010" w:rsidRPr="00F57E54" w:rsidRDefault="00F57E54" w:rsidP="00036010">
      <w:pPr>
        <w:pStyle w:val="NormalWeb"/>
        <w:spacing w:before="60" w:beforeAutospacing="0" w:after="60" w:afterAutospacing="0" w:line="360" w:lineRule="auto"/>
        <w:jc w:val="both"/>
        <w:rPr>
          <w:rFonts w:ascii="Verdana" w:hAnsi="Verdana" w:cs="Arial"/>
          <w:color w:val="7F7F7F" w:themeColor="text1" w:themeTint="80"/>
          <w:sz w:val="15"/>
          <w:szCs w:val="15"/>
        </w:rPr>
      </w:pPr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Assim, o setor “Ajuda a Programas” representa, tanto </w:t>
      </w:r>
      <w:r w:rsidR="00036010">
        <w:rPr>
          <w:rFonts w:ascii="Verdana" w:hAnsi="Verdana" w:cs="Arial"/>
          <w:color w:val="7F7F7F" w:themeColor="text1" w:themeTint="80"/>
          <w:sz w:val="15"/>
          <w:szCs w:val="15"/>
        </w:rPr>
        <w:t>em termos brutos como líquidos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>,</w:t>
      </w:r>
      <w:r w:rsidR="00036010">
        <w:rPr>
          <w:rFonts w:ascii="Verdana" w:hAnsi="Verdana" w:cs="Arial"/>
          <w:color w:val="7F7F7F" w:themeColor="text1" w:themeTint="80"/>
          <w:sz w:val="15"/>
          <w:szCs w:val="15"/>
        </w:rPr>
        <w:t xml:space="preserve"> 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>a grande fatia de concentração da ajuda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>,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 </w:t>
      </w:r>
      <w:r w:rsidR="00731DC7">
        <w:rPr>
          <w:rFonts w:ascii="Verdana" w:hAnsi="Verdana" w:cs="Arial"/>
          <w:color w:val="7F7F7F" w:themeColor="text1" w:themeTint="80"/>
          <w:sz w:val="15"/>
          <w:szCs w:val="15"/>
        </w:rPr>
        <w:t>superando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 70% da APD</w:t>
      </w:r>
      <w:r w:rsidR="00731DC7">
        <w:rPr>
          <w:rFonts w:ascii="Verdana" w:hAnsi="Verdana" w:cs="Arial"/>
          <w:color w:val="7F7F7F" w:themeColor="text1" w:themeTint="80"/>
          <w:sz w:val="15"/>
          <w:szCs w:val="15"/>
        </w:rPr>
        <w:t xml:space="preserve"> </w:t>
      </w:r>
      <w:r w:rsidR="005B4364">
        <w:rPr>
          <w:rFonts w:ascii="Verdana" w:hAnsi="Verdana" w:cs="Arial"/>
          <w:color w:val="7F7F7F" w:themeColor="text1" w:themeTint="80"/>
          <w:sz w:val="15"/>
          <w:szCs w:val="15"/>
        </w:rPr>
        <w:t>líquida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 xml:space="preserve"> e 65% da APD </w:t>
      </w:r>
      <w:r w:rsidR="005B4364">
        <w:rPr>
          <w:rFonts w:ascii="Verdana" w:hAnsi="Verdana" w:cs="Arial"/>
          <w:color w:val="7F7F7F" w:themeColor="text1" w:themeTint="80"/>
          <w:sz w:val="15"/>
          <w:szCs w:val="15"/>
        </w:rPr>
        <w:t>bruta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 xml:space="preserve"> </w:t>
      </w:r>
      <w:r w:rsidR="00731DC7">
        <w:rPr>
          <w:rFonts w:ascii="Verdana" w:hAnsi="Verdana" w:cs="Arial"/>
          <w:color w:val="7F7F7F" w:themeColor="text1" w:themeTint="80"/>
          <w:sz w:val="15"/>
          <w:szCs w:val="15"/>
        </w:rPr>
        <w:t>em 201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>3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. O setor “Educação” </w:t>
      </w:r>
      <w:bookmarkStart w:id="0" w:name="_GoBack"/>
      <w:bookmarkEnd w:id="0"/>
      <w:r>
        <w:rPr>
          <w:rFonts w:ascii="Verdana" w:hAnsi="Verdana" w:cs="Arial"/>
          <w:color w:val="7F7F7F" w:themeColor="text1" w:themeTint="80"/>
          <w:sz w:val="15"/>
          <w:szCs w:val="15"/>
        </w:rPr>
        <w:t>(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>12,7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>%) e as “Açõ</w:t>
      </w:r>
      <w:r w:rsidR="00603EB8">
        <w:rPr>
          <w:rFonts w:ascii="Verdana" w:hAnsi="Verdana" w:cs="Arial"/>
          <w:color w:val="7F7F7F" w:themeColor="text1" w:themeTint="80"/>
          <w:sz w:val="15"/>
          <w:szCs w:val="15"/>
        </w:rPr>
        <w:t>es Relacionadas com a Dívida” (11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>,9%)</w:t>
      </w:r>
      <w:proofErr w:type="gramStart"/>
      <w:r>
        <w:rPr>
          <w:rFonts w:ascii="Verdana" w:hAnsi="Verdana" w:cs="Arial"/>
          <w:color w:val="7F7F7F" w:themeColor="text1" w:themeTint="80"/>
          <w:sz w:val="15"/>
          <w:szCs w:val="15"/>
        </w:rPr>
        <w:t>,</w:t>
      </w:r>
      <w:proofErr w:type="gramEnd"/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 são </w:t>
      </w:r>
      <w:r w:rsidR="00731DC7">
        <w:rPr>
          <w:rFonts w:ascii="Verdana" w:hAnsi="Verdana" w:cs="Arial"/>
          <w:color w:val="7F7F7F" w:themeColor="text1" w:themeTint="80"/>
          <w:sz w:val="15"/>
          <w:szCs w:val="15"/>
        </w:rPr>
        <w:t>as restantes áreas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 xml:space="preserve"> mais representativos da APD bruta</w:t>
      </w:r>
      <w:r w:rsidR="00731DC7">
        <w:rPr>
          <w:rFonts w:ascii="Verdana" w:hAnsi="Verdana" w:cs="Arial"/>
          <w:color w:val="7F7F7F" w:themeColor="text1" w:themeTint="80"/>
          <w:sz w:val="15"/>
          <w:szCs w:val="15"/>
        </w:rPr>
        <w:t xml:space="preserve"> nesse ano</w:t>
      </w:r>
      <w:r>
        <w:rPr>
          <w:rFonts w:ascii="Verdana" w:hAnsi="Verdana" w:cs="Arial"/>
          <w:color w:val="7F7F7F" w:themeColor="text1" w:themeTint="80"/>
          <w:sz w:val="15"/>
          <w:szCs w:val="15"/>
        </w:rPr>
        <w:t>.</w:t>
      </w:r>
    </w:p>
    <w:p w:rsidR="002D6AC6" w:rsidRDefault="002D6AC6" w:rsidP="00036010">
      <w:pPr>
        <w:pStyle w:val="NormalWeb"/>
        <w:spacing w:before="60" w:beforeAutospacing="0" w:after="60" w:afterAutospacing="0" w:line="360" w:lineRule="auto"/>
        <w:jc w:val="both"/>
        <w:rPr>
          <w:rFonts w:ascii="Verdana" w:hAnsi="Verdana" w:cs="Arial"/>
          <w:color w:val="787878"/>
          <w:sz w:val="15"/>
          <w:szCs w:val="15"/>
        </w:rPr>
      </w:pPr>
    </w:p>
    <w:p w:rsidR="00FC680A" w:rsidRDefault="00FC680A" w:rsidP="00DB3A9F">
      <w:pPr>
        <w:pStyle w:val="NormalWeb"/>
        <w:spacing w:before="0" w:beforeAutospacing="0" w:after="60" w:line="276" w:lineRule="auto"/>
        <w:jc w:val="both"/>
        <w:rPr>
          <w:rFonts w:ascii="Verdana" w:hAnsi="Verdana" w:cs="Arial"/>
          <w:color w:val="7F7F7F" w:themeColor="text1" w:themeTint="80"/>
          <w:sz w:val="15"/>
          <w:szCs w:val="15"/>
        </w:rPr>
      </w:pPr>
    </w:p>
    <w:p w:rsidR="00F407DE" w:rsidRDefault="00AA62AE" w:rsidP="00AA62AE">
      <w:pPr>
        <w:pStyle w:val="NormalWeb"/>
        <w:spacing w:before="0" w:beforeAutospacing="0" w:after="60" w:line="276" w:lineRule="auto"/>
        <w:jc w:val="center"/>
        <w:rPr>
          <w:rFonts w:ascii="Verdana" w:hAnsi="Verdana" w:cs="Arial"/>
          <w:color w:val="7F7F7F" w:themeColor="text1" w:themeTint="80"/>
          <w:sz w:val="15"/>
          <w:szCs w:val="15"/>
        </w:rPr>
      </w:pPr>
      <w:r w:rsidRPr="00AA62AE">
        <w:rPr>
          <w:noProof/>
        </w:rPr>
        <w:drawing>
          <wp:inline distT="0" distB="0" distL="0" distR="0" wp14:anchorId="397E5CFB" wp14:editId="3FC1E592">
            <wp:extent cx="6210604" cy="6071616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45" cy="60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DE" w:rsidRPr="00E758CE" w:rsidRDefault="00F407DE" w:rsidP="00F407DE">
      <w:pPr>
        <w:pStyle w:val="NormalWeb"/>
        <w:spacing w:before="0" w:beforeAutospacing="0" w:after="60" w:line="276" w:lineRule="auto"/>
        <w:jc w:val="center"/>
        <w:rPr>
          <w:rFonts w:ascii="Verdana" w:hAnsi="Verdana" w:cs="Arial"/>
          <w:color w:val="7F7F7F" w:themeColor="text1" w:themeTint="80"/>
          <w:sz w:val="15"/>
          <w:szCs w:val="15"/>
        </w:rPr>
      </w:pPr>
    </w:p>
    <w:p w:rsidR="00C87B8C" w:rsidRDefault="00C87B8C" w:rsidP="00F407DE">
      <w:pPr>
        <w:pStyle w:val="NormalWeb"/>
        <w:spacing w:before="60" w:beforeAutospacing="0" w:after="60" w:afterAutospacing="0" w:line="360" w:lineRule="auto"/>
        <w:rPr>
          <w:rFonts w:ascii="Verdana" w:hAnsi="Verdana" w:cs="Arial"/>
          <w:color w:val="787878"/>
          <w:sz w:val="15"/>
          <w:szCs w:val="15"/>
        </w:rPr>
      </w:pPr>
    </w:p>
    <w:p w:rsidR="001B37A9" w:rsidRDefault="001B37A9" w:rsidP="00782FDB">
      <w:pPr>
        <w:pStyle w:val="NormalWeb"/>
        <w:spacing w:before="60" w:beforeAutospacing="0" w:after="60" w:afterAutospacing="0" w:line="360" w:lineRule="auto"/>
        <w:jc w:val="both"/>
        <w:rPr>
          <w:rFonts w:ascii="Verdana" w:hAnsi="Verdana" w:cs="Arial"/>
          <w:color w:val="787878"/>
          <w:sz w:val="15"/>
          <w:szCs w:val="15"/>
        </w:rPr>
      </w:pPr>
    </w:p>
    <w:p w:rsidR="001B37A9" w:rsidRDefault="00AA62AE" w:rsidP="00AA62AE">
      <w:pPr>
        <w:pStyle w:val="NormalWeb"/>
        <w:spacing w:before="60" w:beforeAutospacing="0" w:after="60" w:afterAutospacing="0" w:line="360" w:lineRule="auto"/>
        <w:jc w:val="center"/>
        <w:rPr>
          <w:rFonts w:ascii="Verdana" w:hAnsi="Verdana" w:cs="Arial"/>
          <w:color w:val="787878"/>
          <w:sz w:val="15"/>
          <w:szCs w:val="15"/>
        </w:rPr>
      </w:pPr>
      <w:r w:rsidRPr="00AA62AE">
        <w:rPr>
          <w:noProof/>
        </w:rPr>
        <w:drawing>
          <wp:inline distT="0" distB="0" distL="0" distR="0" wp14:anchorId="698E1029" wp14:editId="0A0EEAFC">
            <wp:extent cx="6175705" cy="398678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35" cy="39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A9" w:rsidRDefault="00AA62AE" w:rsidP="00AA62AE">
      <w:pPr>
        <w:pStyle w:val="NormalWeb"/>
        <w:spacing w:before="60" w:beforeAutospacing="0" w:after="60" w:afterAutospacing="0" w:line="360" w:lineRule="auto"/>
        <w:jc w:val="center"/>
      </w:pPr>
      <w:r w:rsidRPr="00AA62AE">
        <w:rPr>
          <w:noProof/>
        </w:rPr>
        <w:drawing>
          <wp:inline distT="0" distB="0" distL="0" distR="0" wp14:anchorId="1CBF557A" wp14:editId="733EEF60">
            <wp:extent cx="5910199" cy="39329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64" cy="393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A9" w:rsidRDefault="001B37A9" w:rsidP="001B37A9">
      <w:pPr>
        <w:ind w:hanging="567"/>
      </w:pPr>
    </w:p>
    <w:p w:rsidR="001B37A9" w:rsidRDefault="001B37A9" w:rsidP="00EC43E7">
      <w:pPr>
        <w:ind w:hanging="567"/>
        <w:jc w:val="center"/>
      </w:pPr>
    </w:p>
    <w:sectPr w:rsidR="001B37A9" w:rsidSect="0038329A">
      <w:footerReference w:type="default" r:id="rId12"/>
      <w:pgSz w:w="11906" w:h="16838"/>
      <w:pgMar w:top="1276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FB" w:rsidRDefault="00306CFB" w:rsidP="0046002B">
      <w:pPr>
        <w:spacing w:after="0" w:line="240" w:lineRule="auto"/>
      </w:pPr>
      <w:r>
        <w:separator/>
      </w:r>
    </w:p>
  </w:endnote>
  <w:endnote w:type="continuationSeparator" w:id="0">
    <w:p w:rsidR="00306CFB" w:rsidRDefault="00306CFB" w:rsidP="0046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0471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4"/>
        <w:szCs w:val="14"/>
      </w:rPr>
    </w:sdtEndPr>
    <w:sdtContent>
      <w:p w:rsidR="00F4118D" w:rsidRPr="00F4118D" w:rsidRDefault="00F4118D">
        <w:pPr>
          <w:pStyle w:val="Rodap"/>
          <w:pBdr>
            <w:top w:val="single" w:sz="4" w:space="1" w:color="D9D9D9" w:themeColor="background1" w:themeShade="D9"/>
          </w:pBdr>
          <w:jc w:val="right"/>
          <w:rPr>
            <w:sz w:val="14"/>
            <w:szCs w:val="14"/>
          </w:rPr>
        </w:pPr>
        <w:r w:rsidRPr="00F4118D">
          <w:rPr>
            <w:sz w:val="14"/>
            <w:szCs w:val="14"/>
          </w:rPr>
          <w:fldChar w:fldCharType="begin"/>
        </w:r>
        <w:r w:rsidRPr="00F4118D">
          <w:rPr>
            <w:sz w:val="14"/>
            <w:szCs w:val="14"/>
          </w:rPr>
          <w:instrText>PAGE   \* MERGEFORMAT</w:instrText>
        </w:r>
        <w:r w:rsidRPr="00F4118D">
          <w:rPr>
            <w:sz w:val="14"/>
            <w:szCs w:val="14"/>
          </w:rPr>
          <w:fldChar w:fldCharType="separate"/>
        </w:r>
        <w:r w:rsidR="005B4364">
          <w:rPr>
            <w:noProof/>
            <w:sz w:val="14"/>
            <w:szCs w:val="14"/>
          </w:rPr>
          <w:t>1</w:t>
        </w:r>
        <w:r w:rsidRPr="00F4118D">
          <w:rPr>
            <w:sz w:val="14"/>
            <w:szCs w:val="14"/>
          </w:rPr>
          <w:fldChar w:fldCharType="end"/>
        </w:r>
        <w:r w:rsidRPr="00F4118D">
          <w:rPr>
            <w:sz w:val="14"/>
            <w:szCs w:val="14"/>
          </w:rPr>
          <w:t xml:space="preserve"> | </w:t>
        </w:r>
      </w:p>
    </w:sdtContent>
  </w:sdt>
  <w:p w:rsidR="0046002B" w:rsidRDefault="004600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FB" w:rsidRDefault="00306CFB" w:rsidP="0046002B">
      <w:pPr>
        <w:spacing w:after="0" w:line="240" w:lineRule="auto"/>
      </w:pPr>
      <w:r>
        <w:separator/>
      </w:r>
    </w:p>
  </w:footnote>
  <w:footnote w:type="continuationSeparator" w:id="0">
    <w:p w:rsidR="00306CFB" w:rsidRDefault="00306CFB" w:rsidP="0046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CC45F86"/>
    <w:multiLevelType w:val="hybridMultilevel"/>
    <w:tmpl w:val="CF0A2F58"/>
    <w:lvl w:ilvl="0" w:tplc="E9C247F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C33CD"/>
    <w:multiLevelType w:val="hybridMultilevel"/>
    <w:tmpl w:val="E028E3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A1ABA"/>
    <w:multiLevelType w:val="multilevel"/>
    <w:tmpl w:val="EE4EC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53"/>
    <w:rsid w:val="0000029D"/>
    <w:rsid w:val="00010199"/>
    <w:rsid w:val="00024425"/>
    <w:rsid w:val="0002689F"/>
    <w:rsid w:val="00027972"/>
    <w:rsid w:val="00036010"/>
    <w:rsid w:val="00072F1A"/>
    <w:rsid w:val="00077BB2"/>
    <w:rsid w:val="000A7C5B"/>
    <w:rsid w:val="000D1353"/>
    <w:rsid w:val="000E12D0"/>
    <w:rsid w:val="000E2C90"/>
    <w:rsid w:val="000E36E7"/>
    <w:rsid w:val="001048FA"/>
    <w:rsid w:val="001069B0"/>
    <w:rsid w:val="0011521A"/>
    <w:rsid w:val="001415D7"/>
    <w:rsid w:val="00141832"/>
    <w:rsid w:val="0014498D"/>
    <w:rsid w:val="0014743E"/>
    <w:rsid w:val="0016472F"/>
    <w:rsid w:val="001705E9"/>
    <w:rsid w:val="00171D6C"/>
    <w:rsid w:val="00172686"/>
    <w:rsid w:val="0019109F"/>
    <w:rsid w:val="001A5297"/>
    <w:rsid w:val="001B37A9"/>
    <w:rsid w:val="001D1E79"/>
    <w:rsid w:val="001D3B40"/>
    <w:rsid w:val="001D6E56"/>
    <w:rsid w:val="001E3400"/>
    <w:rsid w:val="001E3756"/>
    <w:rsid w:val="00205A8F"/>
    <w:rsid w:val="00217643"/>
    <w:rsid w:val="0022352A"/>
    <w:rsid w:val="002400D8"/>
    <w:rsid w:val="00292B48"/>
    <w:rsid w:val="00296443"/>
    <w:rsid w:val="002A5240"/>
    <w:rsid w:val="002B3953"/>
    <w:rsid w:val="002C167A"/>
    <w:rsid w:val="002C3E77"/>
    <w:rsid w:val="002D6AC6"/>
    <w:rsid w:val="002E63DA"/>
    <w:rsid w:val="002F2DEB"/>
    <w:rsid w:val="00306CFB"/>
    <w:rsid w:val="00315A04"/>
    <w:rsid w:val="003501CE"/>
    <w:rsid w:val="0035376C"/>
    <w:rsid w:val="0038329A"/>
    <w:rsid w:val="003912E5"/>
    <w:rsid w:val="00396A6D"/>
    <w:rsid w:val="003A369A"/>
    <w:rsid w:val="003A707A"/>
    <w:rsid w:val="003B6BA8"/>
    <w:rsid w:val="003C3780"/>
    <w:rsid w:val="003C43B5"/>
    <w:rsid w:val="003D7A00"/>
    <w:rsid w:val="003E3D9C"/>
    <w:rsid w:val="003E3EE9"/>
    <w:rsid w:val="003E538E"/>
    <w:rsid w:val="003F5104"/>
    <w:rsid w:val="00410561"/>
    <w:rsid w:val="00436711"/>
    <w:rsid w:val="00441B99"/>
    <w:rsid w:val="0046002B"/>
    <w:rsid w:val="00463178"/>
    <w:rsid w:val="00464BF2"/>
    <w:rsid w:val="00474002"/>
    <w:rsid w:val="00474895"/>
    <w:rsid w:val="00497588"/>
    <w:rsid w:val="004A1FF4"/>
    <w:rsid w:val="004A40FB"/>
    <w:rsid w:val="004A607E"/>
    <w:rsid w:val="004A75BF"/>
    <w:rsid w:val="004B674F"/>
    <w:rsid w:val="004C3AD4"/>
    <w:rsid w:val="00511D14"/>
    <w:rsid w:val="0051530B"/>
    <w:rsid w:val="0053790E"/>
    <w:rsid w:val="005413CB"/>
    <w:rsid w:val="005456AB"/>
    <w:rsid w:val="00546042"/>
    <w:rsid w:val="005531F0"/>
    <w:rsid w:val="00556D68"/>
    <w:rsid w:val="00584C6F"/>
    <w:rsid w:val="00594C74"/>
    <w:rsid w:val="005B1D28"/>
    <w:rsid w:val="005B4364"/>
    <w:rsid w:val="005D18C6"/>
    <w:rsid w:val="005E2126"/>
    <w:rsid w:val="005F09CD"/>
    <w:rsid w:val="005F4383"/>
    <w:rsid w:val="005F5166"/>
    <w:rsid w:val="00603EB8"/>
    <w:rsid w:val="00615C13"/>
    <w:rsid w:val="00617896"/>
    <w:rsid w:val="0062181A"/>
    <w:rsid w:val="006262DB"/>
    <w:rsid w:val="00627A91"/>
    <w:rsid w:val="00634262"/>
    <w:rsid w:val="00642000"/>
    <w:rsid w:val="0065051E"/>
    <w:rsid w:val="00652C8A"/>
    <w:rsid w:val="00663528"/>
    <w:rsid w:val="00687053"/>
    <w:rsid w:val="006D3544"/>
    <w:rsid w:val="006D67B9"/>
    <w:rsid w:val="006F1CEB"/>
    <w:rsid w:val="0072149C"/>
    <w:rsid w:val="00731DC7"/>
    <w:rsid w:val="007407AD"/>
    <w:rsid w:val="00775754"/>
    <w:rsid w:val="00781CDC"/>
    <w:rsid w:val="00782FDB"/>
    <w:rsid w:val="00793547"/>
    <w:rsid w:val="00793D04"/>
    <w:rsid w:val="007953C2"/>
    <w:rsid w:val="007B2910"/>
    <w:rsid w:val="007E3252"/>
    <w:rsid w:val="00807318"/>
    <w:rsid w:val="00833FEF"/>
    <w:rsid w:val="00846299"/>
    <w:rsid w:val="008719DD"/>
    <w:rsid w:val="008A4566"/>
    <w:rsid w:val="008B7EF8"/>
    <w:rsid w:val="008C0810"/>
    <w:rsid w:val="008E105E"/>
    <w:rsid w:val="008E5EB1"/>
    <w:rsid w:val="008E640E"/>
    <w:rsid w:val="008E6A4A"/>
    <w:rsid w:val="008F3774"/>
    <w:rsid w:val="008F4015"/>
    <w:rsid w:val="00901BFA"/>
    <w:rsid w:val="00902583"/>
    <w:rsid w:val="00906A10"/>
    <w:rsid w:val="00921733"/>
    <w:rsid w:val="00925870"/>
    <w:rsid w:val="00930023"/>
    <w:rsid w:val="00953D90"/>
    <w:rsid w:val="009657EF"/>
    <w:rsid w:val="00974968"/>
    <w:rsid w:val="009824DC"/>
    <w:rsid w:val="00982D20"/>
    <w:rsid w:val="009842A4"/>
    <w:rsid w:val="009B05F6"/>
    <w:rsid w:val="009B641B"/>
    <w:rsid w:val="009E0FAF"/>
    <w:rsid w:val="009F48E5"/>
    <w:rsid w:val="00A04867"/>
    <w:rsid w:val="00A222FF"/>
    <w:rsid w:val="00A366E9"/>
    <w:rsid w:val="00A408A3"/>
    <w:rsid w:val="00A93F3E"/>
    <w:rsid w:val="00AA1152"/>
    <w:rsid w:val="00AA620B"/>
    <w:rsid w:val="00AA62AE"/>
    <w:rsid w:val="00AA7C27"/>
    <w:rsid w:val="00AC1857"/>
    <w:rsid w:val="00AE5453"/>
    <w:rsid w:val="00B00AD7"/>
    <w:rsid w:val="00B02B93"/>
    <w:rsid w:val="00B11DC4"/>
    <w:rsid w:val="00B36AD0"/>
    <w:rsid w:val="00B462B3"/>
    <w:rsid w:val="00B6510D"/>
    <w:rsid w:val="00B9522D"/>
    <w:rsid w:val="00BA5BA5"/>
    <w:rsid w:val="00BA7518"/>
    <w:rsid w:val="00BB7737"/>
    <w:rsid w:val="00BC4981"/>
    <w:rsid w:val="00BC6D00"/>
    <w:rsid w:val="00BE3809"/>
    <w:rsid w:val="00BE4C8F"/>
    <w:rsid w:val="00BE74DC"/>
    <w:rsid w:val="00C02F48"/>
    <w:rsid w:val="00C105F4"/>
    <w:rsid w:val="00C1652C"/>
    <w:rsid w:val="00C234DC"/>
    <w:rsid w:val="00C323A2"/>
    <w:rsid w:val="00C435AF"/>
    <w:rsid w:val="00C457D3"/>
    <w:rsid w:val="00C46631"/>
    <w:rsid w:val="00C543CE"/>
    <w:rsid w:val="00C61A50"/>
    <w:rsid w:val="00C6212D"/>
    <w:rsid w:val="00C71AB3"/>
    <w:rsid w:val="00C72117"/>
    <w:rsid w:val="00C850FF"/>
    <w:rsid w:val="00C87B8C"/>
    <w:rsid w:val="00C9256D"/>
    <w:rsid w:val="00CA22B0"/>
    <w:rsid w:val="00CA4CD0"/>
    <w:rsid w:val="00CC6845"/>
    <w:rsid w:val="00CF166E"/>
    <w:rsid w:val="00CF4F64"/>
    <w:rsid w:val="00CF7B7E"/>
    <w:rsid w:val="00D13702"/>
    <w:rsid w:val="00D17771"/>
    <w:rsid w:val="00D448D7"/>
    <w:rsid w:val="00D47537"/>
    <w:rsid w:val="00D5796D"/>
    <w:rsid w:val="00D60B71"/>
    <w:rsid w:val="00D85F26"/>
    <w:rsid w:val="00DA0586"/>
    <w:rsid w:val="00DA2E9E"/>
    <w:rsid w:val="00DB3A9F"/>
    <w:rsid w:val="00DB596B"/>
    <w:rsid w:val="00DC1626"/>
    <w:rsid w:val="00DC73CD"/>
    <w:rsid w:val="00DD19EC"/>
    <w:rsid w:val="00DE687A"/>
    <w:rsid w:val="00E05EA4"/>
    <w:rsid w:val="00E122DC"/>
    <w:rsid w:val="00E225AB"/>
    <w:rsid w:val="00E2606D"/>
    <w:rsid w:val="00E442F1"/>
    <w:rsid w:val="00E47801"/>
    <w:rsid w:val="00E65AFD"/>
    <w:rsid w:val="00E71924"/>
    <w:rsid w:val="00E758CE"/>
    <w:rsid w:val="00E84A71"/>
    <w:rsid w:val="00EC1751"/>
    <w:rsid w:val="00EC36AF"/>
    <w:rsid w:val="00EC43E7"/>
    <w:rsid w:val="00EF055C"/>
    <w:rsid w:val="00EF15E9"/>
    <w:rsid w:val="00EF45F4"/>
    <w:rsid w:val="00EF547D"/>
    <w:rsid w:val="00F0537F"/>
    <w:rsid w:val="00F357B4"/>
    <w:rsid w:val="00F36C52"/>
    <w:rsid w:val="00F407DE"/>
    <w:rsid w:val="00F4118D"/>
    <w:rsid w:val="00F42D31"/>
    <w:rsid w:val="00F436C7"/>
    <w:rsid w:val="00F57E54"/>
    <w:rsid w:val="00F73B39"/>
    <w:rsid w:val="00F82B7C"/>
    <w:rsid w:val="00F871BC"/>
    <w:rsid w:val="00F95873"/>
    <w:rsid w:val="00F97991"/>
    <w:rsid w:val="00FA0F1B"/>
    <w:rsid w:val="00FB203C"/>
    <w:rsid w:val="00FC680A"/>
    <w:rsid w:val="00FC6C1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3953"/>
    <w:rPr>
      <w:strike w:val="0"/>
      <w:dstrike w:val="0"/>
      <w:color w:val="3C3C3C"/>
      <w:u w:val="none"/>
      <w:effect w:val="none"/>
    </w:rPr>
  </w:style>
  <w:style w:type="paragraph" w:styleId="NormalWeb">
    <w:name w:val="Normal (Web)"/>
    <w:basedOn w:val="Normal"/>
    <w:link w:val="NormalWebCarcter"/>
    <w:unhideWhenUsed/>
    <w:rsid w:val="002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B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3953"/>
    <w:rPr>
      <w:rFonts w:ascii="Tahoma" w:hAnsi="Tahoma" w:cs="Tahoma"/>
      <w:sz w:val="16"/>
      <w:szCs w:val="16"/>
    </w:rPr>
  </w:style>
  <w:style w:type="character" w:customStyle="1" w:styleId="NormalWebCarcter">
    <w:name w:val="Normal (Web) Carácter"/>
    <w:basedOn w:val="Tipodeletrapredefinidodopargrafo"/>
    <w:link w:val="NormalWeb"/>
    <w:rsid w:val="00782FD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C6845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B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460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002B"/>
  </w:style>
  <w:style w:type="paragraph" w:styleId="Rodap">
    <w:name w:val="footer"/>
    <w:basedOn w:val="Normal"/>
    <w:link w:val="RodapCarcter"/>
    <w:uiPriority w:val="99"/>
    <w:unhideWhenUsed/>
    <w:rsid w:val="00460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002B"/>
  </w:style>
  <w:style w:type="character" w:styleId="Refdecomentrio">
    <w:name w:val="annotation reference"/>
    <w:basedOn w:val="Tipodeletrapredefinidodopargrafo"/>
    <w:uiPriority w:val="99"/>
    <w:semiHidden/>
    <w:unhideWhenUsed/>
    <w:rsid w:val="003A369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369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369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A369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A36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3953"/>
    <w:rPr>
      <w:strike w:val="0"/>
      <w:dstrike w:val="0"/>
      <w:color w:val="3C3C3C"/>
      <w:u w:val="none"/>
      <w:effect w:val="none"/>
    </w:rPr>
  </w:style>
  <w:style w:type="paragraph" w:styleId="NormalWeb">
    <w:name w:val="Normal (Web)"/>
    <w:basedOn w:val="Normal"/>
    <w:link w:val="NormalWebCarcter"/>
    <w:unhideWhenUsed/>
    <w:rsid w:val="002B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B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3953"/>
    <w:rPr>
      <w:rFonts w:ascii="Tahoma" w:hAnsi="Tahoma" w:cs="Tahoma"/>
      <w:sz w:val="16"/>
      <w:szCs w:val="16"/>
    </w:rPr>
  </w:style>
  <w:style w:type="character" w:customStyle="1" w:styleId="NormalWebCarcter">
    <w:name w:val="Normal (Web) Carácter"/>
    <w:basedOn w:val="Tipodeletrapredefinidodopargrafo"/>
    <w:link w:val="NormalWeb"/>
    <w:rsid w:val="00782FD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C6845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B9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460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002B"/>
  </w:style>
  <w:style w:type="paragraph" w:styleId="Rodap">
    <w:name w:val="footer"/>
    <w:basedOn w:val="Normal"/>
    <w:link w:val="RodapCarcter"/>
    <w:uiPriority w:val="99"/>
    <w:unhideWhenUsed/>
    <w:rsid w:val="00460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002B"/>
  </w:style>
  <w:style w:type="character" w:styleId="Refdecomentrio">
    <w:name w:val="annotation reference"/>
    <w:basedOn w:val="Tipodeletrapredefinidodopargrafo"/>
    <w:uiPriority w:val="99"/>
    <w:semiHidden/>
    <w:unhideWhenUsed/>
    <w:rsid w:val="003A369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369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369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A369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A3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7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8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8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8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46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69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1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94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829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17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0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51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21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75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8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33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999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33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7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25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119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764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0639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49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DDB6-915F-409A-A951-1F9A542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Campos</dc:creator>
  <cp:lastModifiedBy>Edite Singens</cp:lastModifiedBy>
  <cp:revision>6</cp:revision>
  <cp:lastPrinted>2014-10-27T12:16:00Z</cp:lastPrinted>
  <dcterms:created xsi:type="dcterms:W3CDTF">2013-09-30T10:27:00Z</dcterms:created>
  <dcterms:modified xsi:type="dcterms:W3CDTF">2014-10-27T16:40:00Z</dcterms:modified>
</cp:coreProperties>
</file>